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9" w:rsidRDefault="00866EA9" w:rsidP="00866EA9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</w:p>
    <w:p w:rsidR="00AF1DCC" w:rsidRDefault="00AF1DCC" w:rsidP="00866EA9">
      <w:pPr>
        <w:jc w:val="both"/>
        <w:rPr>
          <w:b/>
        </w:rPr>
      </w:pPr>
    </w:p>
    <w:p w:rsidR="00866EA9" w:rsidRDefault="00866EA9" w:rsidP="00866EA9">
      <w:pPr>
        <w:jc w:val="both"/>
        <w:rPr>
          <w:b/>
          <w:bCs/>
          <w:snapToGrid w:val="0"/>
        </w:rPr>
      </w:pPr>
      <w:r>
        <w:rPr>
          <w:b/>
        </w:rPr>
        <w:t>В</w:t>
      </w:r>
      <w:r>
        <w:rPr>
          <w:b/>
          <w:bCs/>
          <w:snapToGrid w:val="0"/>
        </w:rPr>
        <w:t xml:space="preserve">.6 Состав исходной информации для оценки системы менеджмента безопасности пищевых продуктов (НАССР) на соответствие требованиям СТБ 1470-2012 в любой области деятельности  </w:t>
      </w:r>
    </w:p>
    <w:p w:rsidR="00866EA9" w:rsidRDefault="00866EA9" w:rsidP="00866EA9">
      <w:pPr>
        <w:jc w:val="both"/>
        <w:rPr>
          <w:b/>
          <w:bCs/>
          <w:snapToGrid w:val="0"/>
          <w:sz w:val="16"/>
          <w:szCs w:val="16"/>
        </w:rPr>
      </w:pPr>
    </w:p>
    <w:p w:rsidR="00866EA9" w:rsidRDefault="00866EA9" w:rsidP="00866EA9">
      <w:pPr>
        <w:jc w:val="both"/>
      </w:pPr>
      <w:r>
        <w:rPr>
          <w:b/>
        </w:rPr>
        <w:t xml:space="preserve">В.6.1 </w:t>
      </w:r>
      <w:r>
        <w:t>Сведения о производстве:</w:t>
      </w:r>
    </w:p>
    <w:p w:rsidR="00866EA9" w:rsidRDefault="00866EA9" w:rsidP="00866EA9">
      <w:pPr>
        <w:jc w:val="both"/>
      </w:pPr>
      <w:r>
        <w:t>– структурная схема заявителя на проведение сертификации, включающая основные и вспомогательные производственные подразделения, инженерные и административные службы, с указанием связей между ними;</w:t>
      </w:r>
    </w:p>
    <w:p w:rsidR="00866EA9" w:rsidRDefault="00866EA9" w:rsidP="00866EA9">
      <w:pPr>
        <w:jc w:val="both"/>
      </w:pPr>
      <w:r>
        <w:t>– структурная схема системы НАССР с включением в нее подразделений, филиалов и/или площадок, на которые распространяется действие системы НАССР;</w:t>
      </w:r>
    </w:p>
    <w:p w:rsidR="00866EA9" w:rsidRDefault="00866EA9" w:rsidP="00866EA9">
      <w:pPr>
        <w:jc w:val="both"/>
      </w:pPr>
      <w:r>
        <w:t>– состав группы НАССР;</w:t>
      </w:r>
    </w:p>
    <w:p w:rsidR="00866EA9" w:rsidRDefault="00866EA9" w:rsidP="00866EA9">
      <w:pPr>
        <w:jc w:val="both"/>
      </w:pPr>
      <w:r>
        <w:t>– численность работающих, на которых распространяется область применения системы НАССР;</w:t>
      </w:r>
    </w:p>
    <w:p w:rsidR="00866EA9" w:rsidRDefault="00866EA9" w:rsidP="00866EA9">
      <w:pPr>
        <w:jc w:val="both"/>
      </w:pPr>
      <w:r>
        <w:t>– сменность работ на производстве (количество рабочих смен);</w:t>
      </w:r>
    </w:p>
    <w:p w:rsidR="00866EA9" w:rsidRDefault="00866EA9" w:rsidP="00866EA9">
      <w:pPr>
        <w:jc w:val="both"/>
      </w:pPr>
      <w:r>
        <w:t>– наличие и количество производственного персонала с неполной занятостью и (или) привлекаемого по договору;</w:t>
      </w:r>
    </w:p>
    <w:p w:rsidR="00866EA9" w:rsidRDefault="00866EA9" w:rsidP="00866EA9">
      <w:pPr>
        <w:jc w:val="both"/>
      </w:pPr>
      <w:r>
        <w:t>– наличие филиалов и площадок, их расположение;</w:t>
      </w:r>
    </w:p>
    <w:p w:rsidR="00866EA9" w:rsidRPr="00944F40" w:rsidRDefault="00866EA9" w:rsidP="00866EA9">
      <w:pPr>
        <w:jc w:val="both"/>
      </w:pPr>
      <w:r w:rsidRPr="00944F40">
        <w:t>- результативная численность персонала, работающего на каждом филиале/площадке;</w:t>
      </w:r>
    </w:p>
    <w:p w:rsidR="00866EA9" w:rsidRDefault="00866EA9" w:rsidP="00866EA9">
      <w:pPr>
        <w:jc w:val="both"/>
      </w:pPr>
      <w:r>
        <w:t>– наличие параллельных производственных линий;</w:t>
      </w:r>
    </w:p>
    <w:p w:rsidR="00866EA9" w:rsidRDefault="00866EA9" w:rsidP="00866EA9">
      <w:pPr>
        <w:jc w:val="both"/>
        <w:rPr>
          <w:b/>
        </w:rPr>
      </w:pPr>
      <w:r>
        <w:t>– информация, касающаяся управления процессами, переданными в аутсорсинг;</w:t>
      </w:r>
    </w:p>
    <w:p w:rsidR="00866EA9" w:rsidRDefault="00866EA9" w:rsidP="00866EA9">
      <w:pPr>
        <w:jc w:val="both"/>
      </w:pPr>
      <w:r>
        <w:rPr>
          <w:b/>
        </w:rPr>
        <w:t xml:space="preserve">- </w:t>
      </w:r>
      <w:r>
        <w:t>существенные изменения в организационной структуре заявителя на проведение сертификации, документации системы НАССР, влияющие на целостность системы НАССР (при повторной сертификации).</w:t>
      </w:r>
    </w:p>
    <w:p w:rsidR="00866EA9" w:rsidRDefault="00866EA9" w:rsidP="00866EA9">
      <w:pPr>
        <w:jc w:val="both"/>
      </w:pPr>
      <w:r>
        <w:rPr>
          <w:b/>
        </w:rPr>
        <w:t xml:space="preserve">В.6.2 </w:t>
      </w:r>
      <w:r>
        <w:t>Сведения о продукции:</w:t>
      </w:r>
    </w:p>
    <w:p w:rsidR="00866EA9" w:rsidRDefault="00866EA9" w:rsidP="00866EA9">
      <w:pPr>
        <w:jc w:val="both"/>
      </w:pPr>
      <w:r>
        <w:t>– наименование продукции, производство которой охвачено системой НАССР;</w:t>
      </w:r>
    </w:p>
    <w:p w:rsidR="00866EA9" w:rsidRDefault="00866EA9" w:rsidP="00866EA9">
      <w:pPr>
        <w:jc w:val="both"/>
      </w:pPr>
      <w:r>
        <w:t>– информация о сезонности производства по каждому наименованию продукции, производство которой входит в область применения системы НАССР (при наличии);</w:t>
      </w:r>
    </w:p>
    <w:p w:rsidR="00866EA9" w:rsidRDefault="00866EA9" w:rsidP="00866EA9">
      <w:pPr>
        <w:jc w:val="both"/>
      </w:pPr>
      <w:r>
        <w:t>– перечень стран, в которые поставляется продукция.</w:t>
      </w:r>
    </w:p>
    <w:p w:rsidR="00866EA9" w:rsidRDefault="00866EA9" w:rsidP="00866EA9">
      <w:pPr>
        <w:jc w:val="both"/>
      </w:pPr>
      <w:r>
        <w:rPr>
          <w:b/>
        </w:rPr>
        <w:t xml:space="preserve">В.6.3 </w:t>
      </w:r>
      <w:r>
        <w:t>Перечень:</w:t>
      </w:r>
    </w:p>
    <w:p w:rsidR="00866EA9" w:rsidRDefault="00866EA9" w:rsidP="00866EA9">
      <w:pPr>
        <w:jc w:val="both"/>
      </w:pPr>
      <w:r>
        <w:t>– ТНПА, устанавливающих требования к выпускаемой продукции;</w:t>
      </w:r>
    </w:p>
    <w:p w:rsidR="00866EA9" w:rsidRDefault="00866EA9" w:rsidP="00866EA9">
      <w:pPr>
        <w:jc w:val="both"/>
      </w:pPr>
      <w:r>
        <w:rPr>
          <w:b/>
        </w:rPr>
        <w:t xml:space="preserve">В.6.4 </w:t>
      </w:r>
      <w:r>
        <w:t>Документы системы НАССР, включающие:</w:t>
      </w:r>
    </w:p>
    <w:p w:rsidR="00866EA9" w:rsidRDefault="00866EA9" w:rsidP="00866EA9">
      <w:pPr>
        <w:jc w:val="both"/>
      </w:pPr>
      <w:r>
        <w:t>– политику в области безопасности пищевых продуктов;</w:t>
      </w:r>
    </w:p>
    <w:p w:rsidR="00866EA9" w:rsidRDefault="00866EA9" w:rsidP="00866EA9">
      <w:pPr>
        <w:jc w:val="both"/>
      </w:pPr>
      <w:r>
        <w:t>– 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</w:r>
    </w:p>
    <w:p w:rsidR="00866EA9" w:rsidRDefault="00866EA9" w:rsidP="00866EA9">
      <w:pPr>
        <w:jc w:val="both"/>
      </w:pPr>
      <w:r>
        <w:t>– описание конечных продуктов;</w:t>
      </w:r>
    </w:p>
    <w:p w:rsidR="00866EA9" w:rsidRDefault="00866EA9" w:rsidP="00866EA9">
      <w:pPr>
        <w:jc w:val="both"/>
      </w:pPr>
      <w:r>
        <w:t>– блок-схемы для продуктов и (или) процессов, на которые распространяется действие системы НАССР;</w:t>
      </w:r>
    </w:p>
    <w:p w:rsidR="00866EA9" w:rsidRDefault="00866EA9" w:rsidP="00866EA9">
      <w:pPr>
        <w:jc w:val="both"/>
      </w:pPr>
      <w:r>
        <w:t>– план-схему территории заявителя на проведение сертификации с указанием производственных, административных и вспомогательных зданий и сооружений, зеленых насаждений, мусоросборников, ограждений и коммуникаций с указанием маршрутов движения сырья, готовой продукции, отходов и т.д.;</w:t>
      </w:r>
    </w:p>
    <w:p w:rsidR="00866EA9" w:rsidRDefault="00866EA9" w:rsidP="00866EA9">
      <w:pPr>
        <w:spacing w:line="220" w:lineRule="exact"/>
        <w:jc w:val="both"/>
      </w:pPr>
      <w:r>
        <w:t>– планы производственных и вспомогательных помещений с указанием маршрутов движения сырья, вспомогательных материалов, полуфабрикатов, готовой продукции, персонала, побочных продуктов и отходов;</w:t>
      </w:r>
    </w:p>
    <w:p w:rsidR="00866EA9" w:rsidRDefault="00866EA9" w:rsidP="00866EA9">
      <w:pPr>
        <w:spacing w:line="220" w:lineRule="exact"/>
        <w:jc w:val="both"/>
      </w:pPr>
      <w:r>
        <w:t>– перечень идентифицированных опасностей;</w:t>
      </w:r>
    </w:p>
    <w:p w:rsidR="00866EA9" w:rsidRDefault="00866EA9" w:rsidP="00866EA9">
      <w:pPr>
        <w:spacing w:line="220" w:lineRule="exact"/>
        <w:jc w:val="both"/>
      </w:pPr>
      <w:r>
        <w:t>– методологию оценки и результаты оценки опасностей;</w:t>
      </w:r>
    </w:p>
    <w:p w:rsidR="00866EA9" w:rsidRDefault="00866EA9" w:rsidP="00866EA9">
      <w:pPr>
        <w:spacing w:line="220" w:lineRule="exact"/>
        <w:jc w:val="both"/>
      </w:pPr>
      <w:r>
        <w:t>– результаты идентификации критических контрольных точек;</w:t>
      </w:r>
    </w:p>
    <w:p w:rsidR="00866EA9" w:rsidRDefault="00866EA9" w:rsidP="00866EA9">
      <w:pPr>
        <w:spacing w:line="220" w:lineRule="exact"/>
        <w:jc w:val="both"/>
      </w:pPr>
      <w:r>
        <w:t>– план НАССР;</w:t>
      </w:r>
    </w:p>
    <w:p w:rsidR="00866EA9" w:rsidRDefault="00866EA9" w:rsidP="00866EA9">
      <w:pPr>
        <w:spacing w:line="220" w:lineRule="exact"/>
        <w:jc w:val="both"/>
      </w:pPr>
      <w:r>
        <w:t>– процедуру управления документацией;</w:t>
      </w:r>
    </w:p>
    <w:p w:rsidR="00866EA9" w:rsidRDefault="00866EA9" w:rsidP="00866EA9">
      <w:pPr>
        <w:spacing w:line="220" w:lineRule="exact"/>
        <w:jc w:val="both"/>
      </w:pPr>
      <w:r>
        <w:t>– процедуру управления записями;</w:t>
      </w:r>
    </w:p>
    <w:p w:rsidR="00866EA9" w:rsidRDefault="00866EA9" w:rsidP="00866EA9">
      <w:pPr>
        <w:spacing w:line="220" w:lineRule="exact"/>
        <w:jc w:val="both"/>
      </w:pPr>
      <w:r>
        <w:t>– процедуру информирования группы НАССР об изменениях;</w:t>
      </w:r>
    </w:p>
    <w:p w:rsidR="00866EA9" w:rsidRDefault="00866EA9" w:rsidP="00866EA9">
      <w:pPr>
        <w:spacing w:line="220" w:lineRule="exact"/>
        <w:jc w:val="both"/>
      </w:pPr>
      <w:r>
        <w:t>– процедуру проведения внутренних аудитов системы НАССР;</w:t>
      </w:r>
    </w:p>
    <w:p w:rsidR="00866EA9" w:rsidRDefault="00866EA9" w:rsidP="00866EA9">
      <w:pPr>
        <w:spacing w:line="220" w:lineRule="exact"/>
        <w:jc w:val="both"/>
      </w:pPr>
      <w:r>
        <w:t>– процедуру, определяющую соответствующие действия по идентификации и устранению выявленных несоответствий;</w:t>
      </w:r>
    </w:p>
    <w:p w:rsidR="00866EA9" w:rsidRDefault="00866EA9" w:rsidP="00866EA9">
      <w:pPr>
        <w:spacing w:line="220" w:lineRule="exact"/>
        <w:jc w:val="both"/>
      </w:pPr>
      <w:r>
        <w:t>– результаты анализа системы НАССР со стороны руководства и результаты внутренних аудитов.</w:t>
      </w:r>
    </w:p>
    <w:p w:rsidR="00866EA9" w:rsidRDefault="00866EA9" w:rsidP="00866EA9">
      <w:pPr>
        <w:spacing w:line="220" w:lineRule="exact"/>
        <w:jc w:val="both"/>
      </w:pPr>
      <w:r>
        <w:rPr>
          <w:b/>
        </w:rPr>
        <w:t xml:space="preserve">В.6.5 </w:t>
      </w:r>
      <w:r>
        <w:t>Результаты проверок надзорных (контролирующих) органов за последние два года:</w:t>
      </w:r>
    </w:p>
    <w:p w:rsidR="00866EA9" w:rsidRDefault="00866EA9" w:rsidP="00866EA9">
      <w:pPr>
        <w:jc w:val="both"/>
      </w:pPr>
      <w:r>
        <w:t>– акты проверок, предписания от территориальных надзорных (контролирующих) органов;</w:t>
      </w:r>
    </w:p>
    <w:p w:rsidR="00866EA9" w:rsidRDefault="00866EA9" w:rsidP="00866EA9">
      <w:pPr>
        <w:jc w:val="both"/>
      </w:pPr>
      <w:r>
        <w:t>– корректирующие мероприятия по результатам проверок надзорных (контролирующих) органов.</w:t>
      </w:r>
    </w:p>
    <w:p w:rsidR="00866EA9" w:rsidRDefault="00866EA9" w:rsidP="00866EA9">
      <w:pPr>
        <w:jc w:val="both"/>
      </w:pPr>
      <w:r>
        <w:rPr>
          <w:b/>
        </w:rPr>
        <w:t xml:space="preserve">В.6.6 </w:t>
      </w:r>
      <w:r>
        <w:t>Информация о безопасности продукции за последний календарный год:</w:t>
      </w:r>
    </w:p>
    <w:p w:rsidR="00866EA9" w:rsidRDefault="00866EA9" w:rsidP="00866EA9">
      <w:pPr>
        <w:jc w:val="both"/>
        <w:rPr>
          <w:b/>
        </w:rPr>
      </w:pPr>
      <w:r>
        <w:t>– данные о рекламациях, претензиях, жалобах и происшествиях, связанных с нарушением требований безопасности продукции</w:t>
      </w:r>
      <w:r>
        <w:rPr>
          <w:b/>
        </w:rPr>
        <w:t>.</w:t>
      </w:r>
    </w:p>
    <w:p w:rsidR="00866EA9" w:rsidRDefault="00866EA9" w:rsidP="00866EA9">
      <w:pPr>
        <w:jc w:val="both"/>
      </w:pPr>
      <w:r>
        <w:rPr>
          <w:b/>
        </w:rPr>
        <w:t>В.6.7</w:t>
      </w:r>
      <w:r>
        <w:t xml:space="preserve"> Результаты устранения несоответствий и выполнения аспектов для улучшения, выявленных при предыдущем аудите (при повторной сертификации).</w:t>
      </w:r>
    </w:p>
    <w:p w:rsidR="00866EA9" w:rsidRDefault="00866EA9" w:rsidP="00866EA9">
      <w:pPr>
        <w:jc w:val="both"/>
      </w:pPr>
      <w:r>
        <w:rPr>
          <w:b/>
        </w:rPr>
        <w:t>В.6.8</w:t>
      </w:r>
      <w:r>
        <w:t xml:space="preserve"> Применение сертификата соответствия и знака соответствия (при повторной сертификации).</w:t>
      </w:r>
    </w:p>
    <w:p w:rsidR="00866EA9" w:rsidRDefault="00866EA9" w:rsidP="00866EA9">
      <w:pPr>
        <w:jc w:val="both"/>
      </w:pPr>
    </w:p>
    <w:p w:rsidR="00866EA9" w:rsidRDefault="00866EA9" w:rsidP="00866EA9">
      <w:pPr>
        <w:jc w:val="both"/>
      </w:pPr>
      <w:r>
        <w:rPr>
          <w:b/>
        </w:rPr>
        <w:t>В.6.9</w:t>
      </w:r>
      <w:r>
        <w:t xml:space="preserve"> Наличие улучшений в системе НАССР (при повторной сертификации).</w:t>
      </w:r>
    </w:p>
    <w:p w:rsidR="00866EA9" w:rsidRDefault="00866EA9" w:rsidP="00866EA9">
      <w:pPr>
        <w:jc w:val="both"/>
      </w:pPr>
    </w:p>
    <w:p w:rsidR="00866EA9" w:rsidRDefault="00866EA9" w:rsidP="00866EA9">
      <w:pPr>
        <w:jc w:val="both"/>
        <w:rPr>
          <w:sz w:val="24"/>
          <w:szCs w:val="24"/>
        </w:rPr>
      </w:pPr>
      <w:r>
        <w:t>Руководитель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</w:r>
    </w:p>
    <w:p w:rsidR="00866EA9" w:rsidRDefault="00866EA9" w:rsidP="00866EA9">
      <w:pPr>
        <w:ind w:left="4320" w:firstLine="500"/>
        <w:rPr>
          <w:sz w:val="16"/>
          <w:szCs w:val="16"/>
        </w:rPr>
      </w:pPr>
      <w:r>
        <w:rPr>
          <w:sz w:val="16"/>
          <w:szCs w:val="16"/>
        </w:rPr>
        <w:t xml:space="preserve">(подпись, </w:t>
      </w:r>
      <w:proofErr w:type="gramStart"/>
      <w:r>
        <w:rPr>
          <w:sz w:val="16"/>
          <w:szCs w:val="16"/>
        </w:rPr>
        <w:t>дата)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 xml:space="preserve">      (инициалы, фамилия)</w:t>
      </w:r>
    </w:p>
    <w:p w:rsidR="00866EA9" w:rsidRDefault="00866EA9" w:rsidP="00866EA9">
      <w:pPr>
        <w:jc w:val="both"/>
      </w:pPr>
    </w:p>
    <w:p w:rsidR="00866EA9" w:rsidRDefault="00866EA9" w:rsidP="00866EA9">
      <w:pPr>
        <w:jc w:val="both"/>
        <w:rPr>
          <w:b/>
        </w:rPr>
      </w:pPr>
    </w:p>
    <w:p w:rsidR="00866EA9" w:rsidRPr="00AF1DCC" w:rsidRDefault="00866EA9" w:rsidP="00866EA9">
      <w:pPr>
        <w:jc w:val="both"/>
        <w:rPr>
          <w:sz w:val="18"/>
          <w:szCs w:val="18"/>
        </w:rPr>
      </w:pPr>
      <w:r w:rsidRPr="00AF1DCC">
        <w:rPr>
          <w:sz w:val="18"/>
          <w:szCs w:val="18"/>
        </w:rPr>
        <w:t>Примечание – Орган по сертификации систем менеджмента может запрашивать у заявителя на проведение сертификации и другие дополнительные сведения, необходимые для предварительной оценки системы НАССР.</w:t>
      </w:r>
    </w:p>
    <w:p w:rsidR="00F93738" w:rsidRDefault="00F93738" w:rsidP="00AF1DCC">
      <w:pPr>
        <w:jc w:val="both"/>
      </w:pPr>
      <w:bookmarkStart w:id="0" w:name="_GoBack"/>
      <w:bookmarkEnd w:id="0"/>
    </w:p>
    <w:sectPr w:rsidR="00F93738" w:rsidSect="00866EA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3D452C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F2A07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3A37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F165A1"/>
    <w:multiLevelType w:val="multilevel"/>
    <w:tmpl w:val="758017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62E35E4"/>
    <w:multiLevelType w:val="hybridMultilevel"/>
    <w:tmpl w:val="AE78D614"/>
    <w:lvl w:ilvl="0" w:tplc="8DF2F084">
      <w:start w:val="1"/>
      <w:numFmt w:val="decimal"/>
      <w:lvlText w:val="5.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8E850A0"/>
    <w:multiLevelType w:val="hybridMultilevel"/>
    <w:tmpl w:val="8C10C3FE"/>
    <w:lvl w:ilvl="0" w:tplc="BCC8D3EE">
      <w:start w:val="1"/>
      <w:numFmt w:val="decimal"/>
      <w:lvlText w:val="5.4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D625B"/>
    <w:multiLevelType w:val="hybridMultilevel"/>
    <w:tmpl w:val="E9F2A6AA"/>
    <w:lvl w:ilvl="0" w:tplc="37C29F40">
      <w:start w:val="1"/>
      <w:numFmt w:val="decimal"/>
      <w:lvlText w:val="5.5.2.%1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6043E"/>
    <w:multiLevelType w:val="hybridMultilevel"/>
    <w:tmpl w:val="833E5168"/>
    <w:lvl w:ilvl="0" w:tplc="86E6C6C8">
      <w:start w:val="1"/>
      <w:numFmt w:val="decimal"/>
      <w:lvlText w:val="5.7.%1"/>
      <w:lvlJc w:val="left"/>
      <w:pPr>
        <w:ind w:left="928" w:hanging="360"/>
      </w:pPr>
      <w:rPr>
        <w:rFonts w:hint="default"/>
        <w:b/>
        <w:bCs/>
        <w:strike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0F6D7E9A"/>
    <w:multiLevelType w:val="multilevel"/>
    <w:tmpl w:val="E2207D22"/>
    <w:lvl w:ilvl="0">
      <w:start w:val="12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2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9" w15:restartNumberingAfterBreak="0">
    <w:nsid w:val="109D7C11"/>
    <w:multiLevelType w:val="hybridMultilevel"/>
    <w:tmpl w:val="530A2402"/>
    <w:lvl w:ilvl="0" w:tplc="90AA5376">
      <w:start w:val="1"/>
      <w:numFmt w:val="decimal"/>
      <w:lvlText w:val="10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3D043BB"/>
    <w:multiLevelType w:val="hybridMultilevel"/>
    <w:tmpl w:val="59FA1D6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D4A67"/>
    <w:multiLevelType w:val="hybridMultilevel"/>
    <w:tmpl w:val="25C67C86"/>
    <w:lvl w:ilvl="0" w:tplc="BA700C4A">
      <w:start w:val="1"/>
      <w:numFmt w:val="decimal"/>
      <w:lvlText w:val="5.1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18B76741"/>
    <w:multiLevelType w:val="hybridMultilevel"/>
    <w:tmpl w:val="C4A2ED9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008CF"/>
    <w:multiLevelType w:val="multilevel"/>
    <w:tmpl w:val="8C04126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20"/>
      <w:numFmt w:val="decimal"/>
      <w:lvlText w:val="%1.%2.%3.%4"/>
      <w:lvlJc w:val="left"/>
      <w:pPr>
        <w:ind w:left="1206" w:hanging="7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FCD42C8"/>
    <w:multiLevelType w:val="hybridMultilevel"/>
    <w:tmpl w:val="604A61F8"/>
    <w:lvl w:ilvl="0" w:tplc="CFD60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7520FB"/>
    <w:multiLevelType w:val="hybridMultilevel"/>
    <w:tmpl w:val="01F68E96"/>
    <w:lvl w:ilvl="0" w:tplc="8CA2C836">
      <w:start w:val="1"/>
      <w:numFmt w:val="decimal"/>
      <w:lvlText w:val="11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83F3F3A"/>
    <w:multiLevelType w:val="hybridMultilevel"/>
    <w:tmpl w:val="407E7D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12CA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9C06478"/>
    <w:multiLevelType w:val="hybridMultilevel"/>
    <w:tmpl w:val="25DA991E"/>
    <w:lvl w:ilvl="0" w:tplc="8D5461BA">
      <w:start w:val="1"/>
      <w:numFmt w:val="decimal"/>
      <w:lvlText w:val="5.5.1.%1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E44C2F"/>
    <w:multiLevelType w:val="hybridMultilevel"/>
    <w:tmpl w:val="BD82A636"/>
    <w:lvl w:ilvl="0" w:tplc="EEB08004">
      <w:start w:val="1"/>
      <w:numFmt w:val="decimal"/>
      <w:lvlText w:val="9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2BBA473D"/>
    <w:multiLevelType w:val="hybridMultilevel"/>
    <w:tmpl w:val="5730477E"/>
    <w:lvl w:ilvl="0" w:tplc="FF2864F0">
      <w:start w:val="1"/>
      <w:numFmt w:val="decimal"/>
      <w:lvlText w:val="7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2E4F4670"/>
    <w:multiLevelType w:val="singleLevel"/>
    <w:tmpl w:val="14987CB2"/>
    <w:lvl w:ilvl="0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554DD5"/>
    <w:multiLevelType w:val="hybridMultilevel"/>
    <w:tmpl w:val="4F828B64"/>
    <w:lvl w:ilvl="0" w:tplc="C3E4B3FC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1E26420"/>
    <w:multiLevelType w:val="multilevel"/>
    <w:tmpl w:val="C4B6FE1E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2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9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296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4" w15:restartNumberingAfterBreak="0">
    <w:nsid w:val="342D6B5F"/>
    <w:multiLevelType w:val="multilevel"/>
    <w:tmpl w:val="F5F209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35677E2D"/>
    <w:multiLevelType w:val="multilevel"/>
    <w:tmpl w:val="AD8ED18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3A9C2B3D"/>
    <w:multiLevelType w:val="multilevel"/>
    <w:tmpl w:val="ECDC5F3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F5310E4"/>
    <w:multiLevelType w:val="multilevel"/>
    <w:tmpl w:val="AAA4E6AE"/>
    <w:lvl w:ilvl="0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7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28" w15:restartNumberingAfterBreak="0">
    <w:nsid w:val="4054097D"/>
    <w:multiLevelType w:val="hybridMultilevel"/>
    <w:tmpl w:val="84E483FE"/>
    <w:lvl w:ilvl="0" w:tplc="2530EC9A">
      <w:start w:val="1"/>
      <w:numFmt w:val="decimal"/>
      <w:lvlText w:val="11.2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070AB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6835F9F"/>
    <w:multiLevelType w:val="hybridMultilevel"/>
    <w:tmpl w:val="3F8423E4"/>
    <w:lvl w:ilvl="0" w:tplc="3C6C5B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C091C"/>
    <w:multiLevelType w:val="hybridMultilevel"/>
    <w:tmpl w:val="5100C668"/>
    <w:lvl w:ilvl="0" w:tplc="32543A2A">
      <w:start w:val="1"/>
      <w:numFmt w:val="decimal"/>
      <w:lvlText w:val="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5B022C15"/>
    <w:multiLevelType w:val="hybridMultilevel"/>
    <w:tmpl w:val="F1283EE0"/>
    <w:lvl w:ilvl="0" w:tplc="67C691A0">
      <w:start w:val="1"/>
      <w:numFmt w:val="decimal"/>
      <w:lvlText w:val="5.2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72105164">
      <w:start w:val="1"/>
      <w:numFmt w:val="decimal"/>
      <w:lvlText w:val="5.3.%3"/>
      <w:lvlJc w:val="left"/>
      <w:pPr>
        <w:ind w:left="2557" w:hanging="180"/>
      </w:pPr>
      <w:rPr>
        <w:rFonts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63992953"/>
    <w:multiLevelType w:val="hybridMultilevel"/>
    <w:tmpl w:val="AABC9D44"/>
    <w:lvl w:ilvl="0" w:tplc="FFFFFFFF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8E86856"/>
    <w:multiLevelType w:val="hybridMultilevel"/>
    <w:tmpl w:val="6240A144"/>
    <w:lvl w:ilvl="0" w:tplc="21D68706">
      <w:start w:val="1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03B66FC"/>
    <w:multiLevelType w:val="multilevel"/>
    <w:tmpl w:val="58C4D560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8" w:hanging="78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6" w15:restartNumberingAfterBreak="0">
    <w:nsid w:val="708B4FF5"/>
    <w:multiLevelType w:val="hybridMultilevel"/>
    <w:tmpl w:val="E0A24AE8"/>
    <w:lvl w:ilvl="0" w:tplc="0AF6F06C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114D"/>
    <w:multiLevelType w:val="hybridMultilevel"/>
    <w:tmpl w:val="F68A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7345C"/>
    <w:multiLevelType w:val="multilevel"/>
    <w:tmpl w:val="A57C03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39" w15:restartNumberingAfterBreak="0">
    <w:nsid w:val="78CD17AA"/>
    <w:multiLevelType w:val="hybridMultilevel"/>
    <w:tmpl w:val="D2AA7A9C"/>
    <w:lvl w:ilvl="0" w:tplc="3F5C2834">
      <w:start w:val="1"/>
      <w:numFmt w:val="decimal"/>
      <w:lvlText w:val="8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B1E78A5"/>
    <w:multiLevelType w:val="hybridMultilevel"/>
    <w:tmpl w:val="B41622D0"/>
    <w:lvl w:ilvl="0" w:tplc="9828B674">
      <w:start w:val="1"/>
      <w:numFmt w:val="decimal"/>
      <w:lvlText w:val="11.1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B09CD"/>
    <w:multiLevelType w:val="multilevel"/>
    <w:tmpl w:val="42402528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42" w15:restartNumberingAfterBreak="0">
    <w:nsid w:val="7FBA5137"/>
    <w:multiLevelType w:val="multilevel"/>
    <w:tmpl w:val="42402528"/>
    <w:numStyleLink w:val="a"/>
  </w:abstractNum>
  <w:num w:numId="1">
    <w:abstractNumId w:val="2"/>
  </w:num>
  <w:num w:numId="2">
    <w:abstractNumId w:val="1"/>
  </w:num>
  <w:num w:numId="3">
    <w:abstractNumId w:val="0"/>
  </w:num>
  <w:num w:numId="4">
    <w:abstractNumId w:val="30"/>
  </w:num>
  <w:num w:numId="5">
    <w:abstractNumId w:val="33"/>
  </w:num>
  <w:num w:numId="6">
    <w:abstractNumId w:val="21"/>
  </w:num>
  <w:num w:numId="7">
    <w:abstractNumId w:val="6"/>
  </w:num>
  <w:num w:numId="8">
    <w:abstractNumId w:val="34"/>
  </w:num>
  <w:num w:numId="9">
    <w:abstractNumId w:val="29"/>
  </w:num>
  <w:num w:numId="10">
    <w:abstractNumId w:val="17"/>
  </w:num>
  <w:num w:numId="11">
    <w:abstractNumId w:val="38"/>
  </w:num>
  <w:num w:numId="12">
    <w:abstractNumId w:val="5"/>
  </w:num>
  <w:num w:numId="13">
    <w:abstractNumId w:val="11"/>
  </w:num>
  <w:num w:numId="14">
    <w:abstractNumId w:val="18"/>
  </w:num>
  <w:num w:numId="15">
    <w:abstractNumId w:val="32"/>
  </w:num>
  <w:num w:numId="16">
    <w:abstractNumId w:val="35"/>
  </w:num>
  <w:num w:numId="17">
    <w:abstractNumId w:val="25"/>
  </w:num>
  <w:num w:numId="18">
    <w:abstractNumId w:val="26"/>
  </w:num>
  <w:num w:numId="19">
    <w:abstractNumId w:val="13"/>
  </w:num>
  <w:num w:numId="20">
    <w:abstractNumId w:val="23"/>
  </w:num>
  <w:num w:numId="21">
    <w:abstractNumId w:val="4"/>
  </w:num>
  <w:num w:numId="22">
    <w:abstractNumId w:val="7"/>
  </w:num>
  <w:num w:numId="23">
    <w:abstractNumId w:val="27"/>
  </w:num>
  <w:num w:numId="24">
    <w:abstractNumId w:val="31"/>
  </w:num>
  <w:num w:numId="25">
    <w:abstractNumId w:val="20"/>
  </w:num>
  <w:num w:numId="26">
    <w:abstractNumId w:val="39"/>
  </w:num>
  <w:num w:numId="27">
    <w:abstractNumId w:val="19"/>
  </w:num>
  <w:num w:numId="28">
    <w:abstractNumId w:val="9"/>
  </w:num>
  <w:num w:numId="29">
    <w:abstractNumId w:val="15"/>
  </w:num>
  <w:num w:numId="30">
    <w:abstractNumId w:val="40"/>
  </w:num>
  <w:num w:numId="31">
    <w:abstractNumId w:val="28"/>
  </w:num>
  <w:num w:numId="32">
    <w:abstractNumId w:val="22"/>
  </w:num>
  <w:num w:numId="33">
    <w:abstractNumId w:val="8"/>
  </w:num>
  <w:num w:numId="34">
    <w:abstractNumId w:val="24"/>
  </w:num>
  <w:num w:numId="35">
    <w:abstractNumId w:val="14"/>
  </w:num>
  <w:num w:numId="36">
    <w:abstractNumId w:val="3"/>
  </w:num>
  <w:num w:numId="37">
    <w:abstractNumId w:val="37"/>
  </w:num>
  <w:num w:numId="38">
    <w:abstractNumId w:val="36"/>
  </w:num>
  <w:num w:numId="39">
    <w:abstractNumId w:val="41"/>
  </w:num>
  <w:num w:numId="40">
    <w:abstractNumId w:val="42"/>
  </w:num>
  <w:num w:numId="41">
    <w:abstractNumId w:val="12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E"/>
    <w:rsid w:val="00866EA9"/>
    <w:rsid w:val="00AF1DCC"/>
    <w:rsid w:val="00BE795E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88E7-F434-4DA4-840E-50CEBA7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6EA9"/>
    <w:pPr>
      <w:keepNext/>
      <w:ind w:left="1134" w:right="1134" w:firstLine="720"/>
      <w:jc w:val="right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rsid w:val="00866EA9"/>
    <w:pPr>
      <w:keepNext/>
      <w:ind w:left="1134" w:right="1134" w:firstLine="720"/>
      <w:jc w:val="right"/>
      <w:outlineLvl w:val="1"/>
    </w:pPr>
    <w:rPr>
      <w:sz w:val="24"/>
    </w:rPr>
  </w:style>
  <w:style w:type="paragraph" w:styleId="30">
    <w:name w:val="heading 3"/>
    <w:basedOn w:val="a0"/>
    <w:next w:val="a0"/>
    <w:link w:val="31"/>
    <w:qFormat/>
    <w:rsid w:val="00866EA9"/>
    <w:pPr>
      <w:keepNext/>
      <w:ind w:firstLine="40"/>
      <w:jc w:val="both"/>
      <w:outlineLvl w:val="2"/>
    </w:pPr>
    <w:rPr>
      <w:sz w:val="24"/>
    </w:rPr>
  </w:style>
  <w:style w:type="paragraph" w:styleId="40">
    <w:name w:val="heading 4"/>
    <w:basedOn w:val="a0"/>
    <w:next w:val="a0"/>
    <w:link w:val="41"/>
    <w:qFormat/>
    <w:rsid w:val="00866EA9"/>
    <w:pPr>
      <w:keepNext/>
      <w:spacing w:line="340" w:lineRule="exact"/>
      <w:ind w:firstLine="567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866EA9"/>
    <w:pPr>
      <w:keepNext/>
      <w:ind w:right="-1"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link w:val="60"/>
    <w:qFormat/>
    <w:rsid w:val="00866EA9"/>
    <w:pPr>
      <w:keepNext/>
      <w:ind w:left="1134" w:right="1134" w:firstLine="567"/>
      <w:jc w:val="center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866EA9"/>
    <w:pPr>
      <w:keepNext/>
      <w:ind w:right="-1" w:firstLine="709"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link w:val="80"/>
    <w:qFormat/>
    <w:rsid w:val="00866E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866EA9"/>
    <w:pPr>
      <w:keepNext/>
      <w:ind w:firstLine="567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866E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866E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66EA9"/>
  </w:style>
  <w:style w:type="paragraph" w:styleId="22">
    <w:name w:val="Body Text Indent 2"/>
    <w:basedOn w:val="a0"/>
    <w:link w:val="23"/>
    <w:rsid w:val="00866EA9"/>
    <w:pPr>
      <w:spacing w:line="360" w:lineRule="auto"/>
      <w:ind w:right="567" w:firstLine="567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rsid w:val="00866EA9"/>
    <w:pPr>
      <w:spacing w:line="360" w:lineRule="auto"/>
      <w:ind w:left="1134" w:firstLine="567"/>
    </w:pPr>
    <w:rPr>
      <w:sz w:val="24"/>
    </w:rPr>
  </w:style>
  <w:style w:type="character" w:customStyle="1" w:styleId="a8">
    <w:name w:val="Основной текст с отступом Знак"/>
    <w:basedOn w:val="a1"/>
    <w:link w:val="a7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rsid w:val="00866EA9"/>
    <w:pPr>
      <w:spacing w:line="360" w:lineRule="auto"/>
      <w:ind w:firstLine="567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866EA9"/>
    <w:pPr>
      <w:spacing w:after="120"/>
      <w:jc w:val="center"/>
    </w:pPr>
    <w:rPr>
      <w:b/>
      <w:sz w:val="28"/>
    </w:rPr>
  </w:style>
  <w:style w:type="character" w:customStyle="1" w:styleId="aa">
    <w:name w:val="Название Знак"/>
    <w:basedOn w:val="a1"/>
    <w:link w:val="a9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866EA9"/>
    <w:pPr>
      <w:spacing w:line="240" w:lineRule="exact"/>
    </w:pPr>
    <w:rPr>
      <w:sz w:val="24"/>
    </w:rPr>
  </w:style>
  <w:style w:type="character" w:customStyle="1" w:styleId="25">
    <w:name w:val="Основной текст 2 Знак"/>
    <w:basedOn w:val="a1"/>
    <w:link w:val="24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866EA9"/>
    <w:pPr>
      <w:tabs>
        <w:tab w:val="right" w:leader="dot" w:pos="9356"/>
      </w:tabs>
      <w:ind w:left="142" w:right="227" w:firstLine="142"/>
      <w:jc w:val="both"/>
    </w:pPr>
    <w:rPr>
      <w:noProof/>
      <w:sz w:val="24"/>
      <w:szCs w:val="24"/>
    </w:rPr>
  </w:style>
  <w:style w:type="paragraph" w:styleId="ab">
    <w:name w:val="footer"/>
    <w:basedOn w:val="a0"/>
    <w:link w:val="ac"/>
    <w:rsid w:val="00866EA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0"/>
    <w:next w:val="a0"/>
    <w:rsid w:val="00866EA9"/>
    <w:pPr>
      <w:keepNext/>
      <w:outlineLvl w:val="1"/>
    </w:pPr>
    <w:rPr>
      <w:sz w:val="24"/>
    </w:rPr>
  </w:style>
  <w:style w:type="paragraph" w:styleId="ad">
    <w:name w:val="footnote text"/>
    <w:basedOn w:val="a0"/>
    <w:link w:val="ae"/>
    <w:semiHidden/>
    <w:rsid w:val="00866EA9"/>
  </w:style>
  <w:style w:type="character" w:customStyle="1" w:styleId="ae">
    <w:name w:val="Текст сноски Знак"/>
    <w:basedOn w:val="a1"/>
    <w:link w:val="ad"/>
    <w:semiHidden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66EA9"/>
    <w:rPr>
      <w:vertAlign w:val="superscript"/>
    </w:rPr>
  </w:style>
  <w:style w:type="paragraph" w:styleId="27">
    <w:name w:val="List 2"/>
    <w:basedOn w:val="a0"/>
    <w:rsid w:val="00866EA9"/>
    <w:pPr>
      <w:ind w:left="566" w:hanging="283"/>
    </w:pPr>
  </w:style>
  <w:style w:type="paragraph" w:styleId="34">
    <w:name w:val="List 3"/>
    <w:basedOn w:val="a0"/>
    <w:rsid w:val="00866EA9"/>
    <w:pPr>
      <w:ind w:left="849" w:hanging="283"/>
    </w:pPr>
  </w:style>
  <w:style w:type="paragraph" w:styleId="42">
    <w:name w:val="List 4"/>
    <w:basedOn w:val="a0"/>
    <w:rsid w:val="00866EA9"/>
    <w:pPr>
      <w:ind w:left="1132" w:hanging="283"/>
    </w:pPr>
  </w:style>
  <w:style w:type="paragraph" w:styleId="2">
    <w:name w:val="List Bullet 2"/>
    <w:basedOn w:val="a0"/>
    <w:autoRedefine/>
    <w:rsid w:val="00866EA9"/>
    <w:pPr>
      <w:numPr>
        <w:numId w:val="1"/>
      </w:numPr>
    </w:pPr>
  </w:style>
  <w:style w:type="paragraph" w:styleId="3">
    <w:name w:val="List Bullet 3"/>
    <w:basedOn w:val="a0"/>
    <w:autoRedefine/>
    <w:rsid w:val="00866EA9"/>
    <w:pPr>
      <w:numPr>
        <w:numId w:val="2"/>
      </w:numPr>
    </w:pPr>
  </w:style>
  <w:style w:type="paragraph" w:styleId="4">
    <w:name w:val="List Bullet 4"/>
    <w:basedOn w:val="a0"/>
    <w:autoRedefine/>
    <w:rsid w:val="00866EA9"/>
    <w:pPr>
      <w:numPr>
        <w:numId w:val="3"/>
      </w:numPr>
    </w:pPr>
  </w:style>
  <w:style w:type="paragraph" w:styleId="28">
    <w:name w:val="List Continue 2"/>
    <w:basedOn w:val="a0"/>
    <w:rsid w:val="00866EA9"/>
    <w:pPr>
      <w:spacing w:after="120"/>
      <w:ind w:left="566"/>
    </w:pPr>
  </w:style>
  <w:style w:type="paragraph" w:styleId="35">
    <w:name w:val="List Continue 3"/>
    <w:basedOn w:val="a0"/>
    <w:rsid w:val="00866EA9"/>
    <w:pPr>
      <w:spacing w:after="120"/>
      <w:ind w:left="849"/>
    </w:pPr>
  </w:style>
  <w:style w:type="paragraph" w:styleId="43">
    <w:name w:val="List Continue 4"/>
    <w:basedOn w:val="a0"/>
    <w:rsid w:val="00866EA9"/>
    <w:pPr>
      <w:spacing w:after="120"/>
      <w:ind w:left="1132"/>
    </w:pPr>
  </w:style>
  <w:style w:type="paragraph" w:customStyle="1" w:styleId="af0">
    <w:name w:val="Внутренний адрес"/>
    <w:basedOn w:val="a0"/>
    <w:rsid w:val="00866EA9"/>
  </w:style>
  <w:style w:type="paragraph" w:styleId="af1">
    <w:name w:val="caption"/>
    <w:basedOn w:val="a0"/>
    <w:next w:val="a0"/>
    <w:qFormat/>
    <w:rsid w:val="00866EA9"/>
    <w:pPr>
      <w:spacing w:before="120" w:after="120"/>
    </w:pPr>
    <w:rPr>
      <w:b/>
    </w:rPr>
  </w:style>
  <w:style w:type="paragraph" w:styleId="af2">
    <w:name w:val="Body Text"/>
    <w:basedOn w:val="a0"/>
    <w:link w:val="af3"/>
    <w:rsid w:val="00866EA9"/>
    <w:pPr>
      <w:spacing w:after="120"/>
    </w:pPr>
  </w:style>
  <w:style w:type="character" w:customStyle="1" w:styleId="af3">
    <w:name w:val="Основной текст Знак"/>
    <w:basedOn w:val="a1"/>
    <w:link w:val="af2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866EA9"/>
    <w:rPr>
      <w:sz w:val="28"/>
    </w:rPr>
  </w:style>
  <w:style w:type="character" w:customStyle="1" w:styleId="37">
    <w:name w:val="Основной текст 3 Знак"/>
    <w:basedOn w:val="a1"/>
    <w:link w:val="36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866EA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4">
    <w:name w:val="Balloon Text"/>
    <w:basedOn w:val="a0"/>
    <w:link w:val="af5"/>
    <w:semiHidden/>
    <w:rsid w:val="00866E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866EA9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2"/>
    <w:uiPriority w:val="39"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iPriority w:val="39"/>
    <w:rsid w:val="00866EA9"/>
    <w:pPr>
      <w:tabs>
        <w:tab w:val="right" w:leader="dot" w:pos="9356"/>
      </w:tabs>
      <w:ind w:left="200" w:right="227"/>
      <w:jc w:val="both"/>
    </w:pPr>
  </w:style>
  <w:style w:type="character" w:styleId="af7">
    <w:name w:val="Hyperlink"/>
    <w:uiPriority w:val="99"/>
    <w:rsid w:val="00866EA9"/>
    <w:rPr>
      <w:color w:val="0000FF"/>
      <w:u w:val="single"/>
    </w:rPr>
  </w:style>
  <w:style w:type="paragraph" w:customStyle="1" w:styleId="0">
    <w:name w:val="Стиль примечание + После:  0 пт"/>
    <w:basedOn w:val="a0"/>
    <w:rsid w:val="00866EA9"/>
    <w:pPr>
      <w:spacing w:before="40"/>
      <w:ind w:left="397"/>
      <w:jc w:val="both"/>
    </w:pPr>
    <w:rPr>
      <w:rFonts w:ascii="Arial" w:hAnsi="Arial"/>
      <w:color w:val="0000FF"/>
      <w:sz w:val="18"/>
    </w:rPr>
  </w:style>
  <w:style w:type="paragraph" w:styleId="af8">
    <w:name w:val="Normal (Web)"/>
    <w:basedOn w:val="a0"/>
    <w:rsid w:val="00866EA9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38">
    <w:name w:val="toc 3"/>
    <w:basedOn w:val="a0"/>
    <w:next w:val="a0"/>
    <w:autoRedefine/>
    <w:uiPriority w:val="39"/>
    <w:rsid w:val="00866EA9"/>
    <w:pPr>
      <w:tabs>
        <w:tab w:val="right" w:leader="dot" w:pos="9356"/>
      </w:tabs>
      <w:ind w:left="142" w:firstLine="142"/>
      <w:jc w:val="both"/>
    </w:pPr>
    <w:rPr>
      <w:sz w:val="24"/>
      <w:szCs w:val="24"/>
    </w:rPr>
  </w:style>
  <w:style w:type="paragraph" w:styleId="44">
    <w:name w:val="toc 4"/>
    <w:basedOn w:val="a0"/>
    <w:next w:val="a0"/>
    <w:autoRedefine/>
    <w:uiPriority w:val="39"/>
    <w:rsid w:val="00866EA9"/>
    <w:pPr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rsid w:val="00866EA9"/>
    <w:pPr>
      <w:ind w:left="960"/>
    </w:pPr>
    <w:rPr>
      <w:sz w:val="24"/>
      <w:szCs w:val="24"/>
    </w:rPr>
  </w:style>
  <w:style w:type="paragraph" w:styleId="61">
    <w:name w:val="toc 6"/>
    <w:basedOn w:val="a0"/>
    <w:next w:val="a0"/>
    <w:autoRedefine/>
    <w:uiPriority w:val="39"/>
    <w:rsid w:val="00866EA9"/>
    <w:pPr>
      <w:ind w:left="1200"/>
    </w:pPr>
    <w:rPr>
      <w:sz w:val="24"/>
      <w:szCs w:val="24"/>
    </w:rPr>
  </w:style>
  <w:style w:type="paragraph" w:styleId="71">
    <w:name w:val="toc 7"/>
    <w:basedOn w:val="a0"/>
    <w:next w:val="a0"/>
    <w:autoRedefine/>
    <w:uiPriority w:val="39"/>
    <w:rsid w:val="00866EA9"/>
    <w:pPr>
      <w:ind w:left="1440"/>
    </w:pPr>
    <w:rPr>
      <w:sz w:val="24"/>
      <w:szCs w:val="24"/>
    </w:rPr>
  </w:style>
  <w:style w:type="paragraph" w:styleId="81">
    <w:name w:val="toc 8"/>
    <w:basedOn w:val="a0"/>
    <w:next w:val="a0"/>
    <w:autoRedefine/>
    <w:uiPriority w:val="39"/>
    <w:rsid w:val="00866EA9"/>
    <w:pPr>
      <w:ind w:left="16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866EA9"/>
    <w:pPr>
      <w:ind w:left="1920"/>
    </w:pPr>
    <w:rPr>
      <w:sz w:val="24"/>
      <w:szCs w:val="24"/>
    </w:rPr>
  </w:style>
  <w:style w:type="paragraph" w:customStyle="1" w:styleId="af9">
    <w:name w:val="Знак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a">
    <w:name w:val="Subtitle"/>
    <w:basedOn w:val="a0"/>
    <w:link w:val="afb"/>
    <w:qFormat/>
    <w:rsid w:val="00866EA9"/>
    <w:pPr>
      <w:ind w:left="5812"/>
      <w:jc w:val="center"/>
    </w:pPr>
    <w:rPr>
      <w:sz w:val="24"/>
    </w:rPr>
  </w:style>
  <w:style w:type="character" w:customStyle="1" w:styleId="afb">
    <w:name w:val="Подзаголовок Знак"/>
    <w:basedOn w:val="a1"/>
    <w:link w:val="afa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866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Абзац"/>
    <w:basedOn w:val="a0"/>
    <w:uiPriority w:val="99"/>
    <w:rsid w:val="00866EA9"/>
    <w:pPr>
      <w:ind w:firstLine="397"/>
      <w:jc w:val="both"/>
    </w:pPr>
    <w:rPr>
      <w:sz w:val="22"/>
      <w:szCs w:val="22"/>
    </w:rPr>
  </w:style>
  <w:style w:type="character" w:styleId="afd">
    <w:name w:val="Emphasis"/>
    <w:uiPriority w:val="99"/>
    <w:qFormat/>
    <w:rsid w:val="00866EA9"/>
    <w:rPr>
      <w:rFonts w:cs="Times New Roman"/>
      <w:i/>
      <w:iCs/>
    </w:rPr>
  </w:style>
  <w:style w:type="paragraph" w:customStyle="1" w:styleId="FR3">
    <w:name w:val="FR3"/>
    <w:rsid w:val="00866EA9"/>
    <w:pPr>
      <w:widowControl w:val="0"/>
      <w:spacing w:before="1020" w:after="0" w:line="240" w:lineRule="auto"/>
      <w:ind w:left="6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e">
    <w:name w:val="TOC Heading"/>
    <w:basedOn w:val="1"/>
    <w:next w:val="a0"/>
    <w:uiPriority w:val="39"/>
    <w:semiHidden/>
    <w:unhideWhenUsed/>
    <w:qFormat/>
    <w:rsid w:val="00866EA9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3">
    <w:name w:val="Без интервала1"/>
    <w:link w:val="NoSpacingChar"/>
    <w:rsid w:val="00866E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3"/>
    <w:locked/>
    <w:rsid w:val="00866EA9"/>
    <w:rPr>
      <w:rFonts w:ascii="Calibri" w:eastAsia="Times New Roman" w:hAnsi="Calibri" w:cs="Calibri"/>
      <w:lang w:eastAsia="ru-RU"/>
    </w:rPr>
  </w:style>
  <w:style w:type="numbering" w:customStyle="1" w:styleId="a">
    <w:name w:val="СТБ_Список_Лат"/>
    <w:aliases w:val="СпК_ЛаТ"/>
    <w:rsid w:val="00866EA9"/>
    <w:pPr>
      <w:numPr>
        <w:numId w:val="39"/>
      </w:numPr>
    </w:pPr>
  </w:style>
  <w:style w:type="paragraph" w:customStyle="1" w:styleId="aff">
    <w:name w:val="СТБ_Основной"/>
    <w:aliases w:val="ОСН"/>
    <w:qFormat/>
    <w:rsid w:val="00866EA9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14">
    <w:name w:val="Знак Знак14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ff0">
    <w:name w:val="annotation reference"/>
    <w:rsid w:val="00866EA9"/>
    <w:rPr>
      <w:sz w:val="16"/>
      <w:szCs w:val="16"/>
    </w:rPr>
  </w:style>
  <w:style w:type="paragraph" w:styleId="aff1">
    <w:name w:val="annotation text"/>
    <w:basedOn w:val="a0"/>
    <w:link w:val="aff2"/>
    <w:rsid w:val="00866EA9"/>
  </w:style>
  <w:style w:type="character" w:customStyle="1" w:styleId="aff2">
    <w:name w:val="Текст примечания Знак"/>
    <w:basedOn w:val="a1"/>
    <w:link w:val="aff1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866EA9"/>
    <w:rPr>
      <w:b/>
      <w:bCs/>
    </w:rPr>
  </w:style>
  <w:style w:type="character" w:customStyle="1" w:styleId="aff4">
    <w:name w:val="Тема примечания Знак"/>
    <w:basedOn w:val="aff2"/>
    <w:link w:val="aff3"/>
    <w:rsid w:val="00866E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9">
    <w:name w:val="Сетка таблицы3"/>
    <w:basedOn w:val="a2"/>
    <w:next w:val="af6"/>
    <w:uiPriority w:val="39"/>
    <w:rsid w:val="00866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0"/>
    <w:rsid w:val="00866EA9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86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a.kurovskaya</dc:creator>
  <cp:keywords/>
  <dc:description/>
  <cp:lastModifiedBy>a.kurovskaya</cp:lastModifiedBy>
  <cp:revision>2</cp:revision>
  <dcterms:created xsi:type="dcterms:W3CDTF">2024-04-30T11:23:00Z</dcterms:created>
  <dcterms:modified xsi:type="dcterms:W3CDTF">2024-04-30T11:23:00Z</dcterms:modified>
</cp:coreProperties>
</file>